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256D5813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Nabava merilnega sistema za skeniranje magnetnega polja ter ugotavljanja nehomogenosti in razpok v magnetnih in nemagnetnih materialih«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62F4E22D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45432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5830A3BF" w:rsidR="007B5604" w:rsidRPr="0040589B" w:rsidRDefault="002A40C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40C6">
      <w:rPr>
        <w:rFonts w:asciiTheme="minorHAnsi" w:hAnsiTheme="minorHAnsi" w:cstheme="minorHAnsi"/>
        <w:sz w:val="16"/>
        <w:szCs w:val="16"/>
      </w:rPr>
      <w:t>302/4 – RIUM31-FERI31.1/2021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454323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18B4208D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550E13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87664"/>
    <w:rsid w:val="003913C8"/>
    <w:rsid w:val="0040589B"/>
    <w:rsid w:val="00454323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E1D08"/>
    <w:rsid w:val="009664CB"/>
    <w:rsid w:val="00A10EF6"/>
    <w:rsid w:val="00A327A2"/>
    <w:rsid w:val="00AA4AEF"/>
    <w:rsid w:val="00BA6CF3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13</cp:revision>
  <dcterms:created xsi:type="dcterms:W3CDTF">2020-04-27T10:31:00Z</dcterms:created>
  <dcterms:modified xsi:type="dcterms:W3CDTF">2021-05-06T06:39:00Z</dcterms:modified>
</cp:coreProperties>
</file>